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rFonts w:ascii="Verdana" w:hAnsi="Verdana" w:cs="Verdana"/>
        </w:rPr>
      </w:pPr>
      <w:r>
        <w:rPr>
          <w:rFonts w:cs="Verdana" w:ascii="Verdana" w:hAnsi="Verdana"/>
        </w:rPr>
      </w:r>
    </w:p>
    <w:tbl>
      <w:tblPr>
        <w:tblW w:w="10248" w:type="dxa"/>
        <w:jc w:val="left"/>
        <w:tblInd w:w="61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473"/>
        <w:gridCol w:w="3129"/>
        <w:gridCol w:w="1553"/>
        <w:gridCol w:w="4092"/>
      </w:tblGrid>
      <w:tr>
        <w:trPr>
          <w:trHeight w:val="435" w:hRule="atLeast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</w:rPr>
              <w:t>Заказчик: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  <w:bCs/>
              </w:rPr>
              <w:t>ООО «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r>
              <w:rPr>
                <w:bCs/>
                <w:rFonts w:cs="Arial" w:ascii="Arial" w:hAnsi="Arial"/>
              </w:rPr>
              <w:instrText> FORMTEXT </w:instrText>
            </w:r>
            <w:r>
              <w:rPr>
                <w:rFonts w:cs="Arial" w:ascii="Arial" w:hAnsi="Arial"/>
                <w:bCs/>
              </w:rPr>
            </w:r>
            <w:r>
              <w:rPr>
                <w:bCs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bCs/>
              </w:rPr>
            </w:r>
            <w:r>
              <w:rPr>
                <w:rFonts w:cs="Arial" w:ascii="Arial" w:hAnsi="Arial"/>
                <w:bCs/>
              </w:rPr>
              <w:t>Промит</w:t>
            </w:r>
            <w:bookmarkStart w:id="0" w:name="ТекстовоеПоле71"/>
            <w:r>
              <w:rPr>
                <w:rFonts w:cs="Arial" w:ascii="Arial" w:hAnsi="Arial"/>
                <w:bCs/>
              </w:rPr>
            </w:r>
            <w:r>
              <w:rPr>
                <w:bCs/>
                <w:rFonts w:cs="Arial" w:ascii="Arial" w:hAnsi="Arial"/>
              </w:rPr>
              <w:fldChar w:fldCharType="end"/>
            </w:r>
            <w:bookmarkEnd w:id="0"/>
            <w:r>
              <w:rPr>
                <w:rFonts w:cs="Arial" w:ascii="Arial" w:hAnsi="Arial"/>
                <w:bCs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  <w:bCs/>
              </w:rPr>
              <w:t>Группа материалов:</w:t>
            </w:r>
          </w:p>
        </w:tc>
        <w:tc>
          <w:tcPr>
            <w:tcW w:w="4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  <w:bCs/>
              </w:rPr>
              <w:t>ЕВ</w:t>
            </w:r>
          </w:p>
        </w:tc>
      </w:tr>
      <w:tr>
        <w:trPr>
          <w:trHeight w:val="435" w:hRule="atLeast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</w:rPr>
              <w:t>№</w:t>
            </w:r>
            <w:r>
              <w:rPr>
                <w:rFonts w:eastAsia="Arial"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>опросного листа: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Cs/>
              </w:rPr>
            </w:pPr>
            <w:r>
              <w:rPr>
                <w:rFonts w:cs="Arial" w:ascii="Arial" w:hAnsi="Arial"/>
                <w:bCs/>
              </w:rPr>
            </w:r>
          </w:p>
        </w:tc>
        <w:tc>
          <w:tcPr>
            <w:tcW w:w="1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</w:rPr>
              <w:t>Код МТР в ЕНС РКС:</w:t>
            </w:r>
          </w:p>
        </w:tc>
        <w:tc>
          <w:tcPr>
            <w:tcW w:w="4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Arial" w:ascii="Arial" w:hAnsi="Arial"/>
                <w:lang w:val="en-US"/>
              </w:rPr>
              <w:t>ЕВ</w:t>
            </w:r>
            <w:r>
              <w:rPr>
                <w:rFonts w:cs="Arial" w:ascii="Arial" w:hAnsi="Arial"/>
              </w:rPr>
              <w:t xml:space="preserve"> </w:t>
            </w: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> FORMTEXT </w:instrText>
            </w:r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</w:r>
            <w:bookmarkStart w:id="1" w:name="ТекстовоеПоле81"/>
            <w:r>
              <w:rPr>
                <w:rFonts w:cs="Arial" w:ascii="Arial" w:hAnsi="Arial"/>
                <w:bCs/>
                <w:lang w:val="en-US"/>
              </w:rPr>
              <w:t>     </w:t>
            </w:r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end"/>
            </w:r>
            <w:bookmarkEnd w:id="1"/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 xml:space="preserve">Наименование МТР: Электрический центробежный вертикальный скважинный насос серии ЭЦВ. </w:t>
      </w:r>
    </w:p>
    <w:p>
      <w:pPr>
        <w:pStyle w:val="Normal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 xml:space="preserve">Типоразмер агрегата ЭЦВ </w:t>
      </w:r>
      <w: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sz w:val="18"/>
          <w:b/>
          <w:szCs w:val="18"/>
          <w:bCs/>
          <w:rFonts w:cs="Arial" w:ascii="Arial" w:hAnsi="Arial"/>
        </w:rPr>
        <w:instrText> FORMTEXT </w:instrText>
      </w:r>
      <w:r>
        <w:rPr>
          <w:rFonts w:cs="Arial" w:ascii="Arial" w:hAnsi="Arial"/>
          <w:b/>
          <w:bCs/>
          <w:sz w:val="18"/>
          <w:szCs w:val="18"/>
        </w:rPr>
      </w:r>
      <w:r>
        <w:rPr>
          <w:sz w:val="18"/>
          <w:b/>
          <w:szCs w:val="18"/>
          <w:bCs/>
          <w:rFonts w:cs="Arial" w:ascii="Arial" w:hAnsi="Arial"/>
        </w:rPr>
        <w:fldChar w:fldCharType="separate"/>
      </w:r>
      <w:r>
        <w:rPr>
          <w:rFonts w:cs="Arial" w:ascii="Arial" w:hAnsi="Arial"/>
          <w:b/>
          <w:bCs/>
          <w:sz w:val="18"/>
          <w:szCs w:val="18"/>
        </w:rPr>
      </w:r>
      <w:r>
        <w:rPr>
          <w:rFonts w:cs="Arial" w:ascii="Arial" w:hAnsi="Arial"/>
          <w:b/>
          <w:bCs/>
          <w:sz w:val="18"/>
          <w:szCs w:val="18"/>
        </w:rPr>
        <w:t>8-40-60 нрк</w:t>
      </w:r>
      <w:bookmarkStart w:id="2" w:name="ТекстовоеПоле61"/>
      <w:r>
        <w:rPr>
          <w:rFonts w:cs="Arial" w:ascii="Arial" w:hAnsi="Arial"/>
          <w:b/>
          <w:bCs/>
          <w:sz w:val="18"/>
          <w:szCs w:val="18"/>
        </w:rPr>
      </w:r>
      <w:r>
        <w:rPr>
          <w:sz w:val="18"/>
          <w:b/>
          <w:szCs w:val="18"/>
          <w:bCs/>
          <w:rFonts w:cs="Arial" w:ascii="Arial" w:hAnsi="Arial"/>
        </w:rPr>
        <w:fldChar w:fldCharType="end"/>
      </w:r>
      <w:bookmarkEnd w:id="2"/>
      <w:r>
        <w:rPr>
          <w:rFonts w:cs="Arial" w:ascii="Arial" w:hAnsi="Arial"/>
          <w:b/>
          <w:bCs/>
          <w:sz w:val="18"/>
          <w:szCs w:val="18"/>
        </w:rPr>
        <w:t xml:space="preserve"> (или эквивалент).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10272" w:type="dxa"/>
        <w:jc w:val="left"/>
        <w:tblInd w:w="37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45"/>
        <w:gridCol w:w="5032"/>
        <w:gridCol w:w="1419"/>
        <w:gridCol w:w="2975"/>
      </w:tblGrid>
      <w:tr>
        <w:trPr>
          <w:trHeight w:val="642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 xml:space="preserve">№ </w:t>
            </w:r>
            <w:r>
              <w:rPr>
                <w:rFonts w:cs="Arial" w:ascii="Arial" w:hAnsi="Arial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Размерность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Требования заказчика</w:t>
            </w:r>
          </w:p>
        </w:tc>
      </w:tr>
      <w:tr>
        <w:trPr>
          <w:trHeight w:val="381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Функциональные параметры</w:t>
            </w:r>
            <w:r>
              <w:rPr>
                <w:rFonts w:cs="Arial" w:ascii="Arial" w:hAnsi="Arial"/>
                <w:b/>
                <w:sz w:val="18"/>
                <w:szCs w:val="18"/>
                <w:lang w:val="en-US"/>
              </w:rPr>
              <w:t>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Перекачиваемая среда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Подземная вода / питьевая вода 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3" w:name="_GoBack"/>
            <w:r>
              <w:rPr/>
              <w:t> </w:t>
            </w:r>
            <w:r>
              <w:rPr>
                <w:rFonts w:cs="Arial" w:ascii="Arial" w:hAnsi="Arial"/>
                <w:sz w:val="18"/>
                <w:szCs w:val="18"/>
              </w:rPr>
              <w:t>Подземная вода</w:t>
            </w:r>
            <w:r>
              <w:rPr/>
              <w:t> </w:t>
            </w:r>
            <w:r>
              <w:rPr/>
            </w:r>
            <w:r>
              <w:rPr/>
              <w:fldChar w:fldCharType="end"/>
            </w:r>
            <w:bookmarkEnd w:id="3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Подача номинальная (Q)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м³ /час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4" w:name="ТекстовоеПоле2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40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4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1.3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Напор номинальный (Н)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5" w:name="ТекстовоеПоле3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60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5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1.4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КПД, не менее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%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6" w:name="ТекстовоеПоле4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82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6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1.5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Температура перекачиваемой среды, в диапазоне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ºС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7" w:name="ТекстовоеПоле5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5-25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r>
              <w:rPr/>
            </w:r>
            <w:r>
              <w:rPr/>
              <w:fldChar w:fldCharType="end"/>
            </w:r>
            <w:bookmarkEnd w:id="7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1.6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Материал корпуса ступеней насоса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Сталь или аналог не хуже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1.7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Материал направляющих аппаратов насоса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Полимер или аналог не хуже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1.8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Материал р</w:t>
            </w:r>
            <w:r>
              <w:rPr>
                <w:rFonts w:cs="Arial" w:ascii="Arial" w:hAnsi="Arial"/>
                <w:sz w:val="18"/>
                <w:szCs w:val="18"/>
              </w:rPr>
              <w:t>абочего колеса, не хуже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Нержавеющая сталь 12Х18Н10Т или аналог не хуже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1.9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Конструктивное исполнение насоса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Центробежный вертикальный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1.10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Количество ступеней насоса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шт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8" w:name="ТекстовоеПоле91"/>
            <w:r>
              <w:rPr>
                <w:rFonts w:cs="Arial" w:ascii="Arial" w:hAnsi="Arial"/>
                <w:sz w:val="18"/>
                <w:szCs w:val="18"/>
              </w:rPr>
              <w:t>  </w:t>
            </w:r>
            <w:r>
              <w:rPr>
                <w:rFonts w:cs="Arial" w:ascii="Arial" w:hAnsi="Arial"/>
                <w:sz w:val="18"/>
                <w:szCs w:val="18"/>
              </w:rPr>
              <w:t>4</w:t>
            </w:r>
            <w:r>
              <w:rPr>
                <w:rFonts w:cs="Arial" w:ascii="Arial" w:hAnsi="Arial"/>
                <w:sz w:val="18"/>
                <w:szCs w:val="18"/>
              </w:rPr>
              <w:t>  </w:t>
            </w:r>
            <w:r>
              <w:rPr/>
            </w:r>
            <w:r>
              <w:rPr/>
              <w:fldChar w:fldCharType="end"/>
            </w:r>
            <w:bookmarkEnd w:id="8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1.11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</w:rPr>
              <w:t>Габаритные размеры</w:t>
            </w:r>
            <w:r>
              <w:rPr>
                <w:rFonts w:cs="Arial" w:ascii="Arial" w:hAnsi="Arial"/>
                <w:sz w:val="18"/>
                <w:szCs w:val="18"/>
                <w:lang w:val="en-US"/>
              </w:rPr>
              <w:t>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1.11.1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Диаметр (</w:t>
            </w:r>
            <w:r>
              <w:rPr>
                <w:rFonts w:cs="Arial" w:ascii="Arial" w:hAnsi="Arial"/>
                <w:sz w:val="18"/>
                <w:szCs w:val="18"/>
                <w:lang w:val="en-US"/>
              </w:rPr>
              <w:t>D</w:t>
            </w:r>
            <w:r>
              <w:rPr>
                <w:rFonts w:cs="Arial" w:ascii="Arial" w:hAnsi="Arial"/>
                <w:sz w:val="18"/>
                <w:szCs w:val="18"/>
              </w:rPr>
              <w:t>), не более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__Fieldmark__195_287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9" w:name="ТекстовоеПоле11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186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</w:t>
            </w:r>
            <w:bookmarkStart w:id="10" w:name="__Fieldmark__195_2879102340"/>
            <w:r>
              <w:rPr/>
            </w:r>
            <w:r>
              <w:rPr/>
              <w:fldChar w:fldCharType="end"/>
            </w:r>
            <w:bookmarkEnd w:id="9"/>
            <w:bookmarkEnd w:id="10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1.1</w:t>
            </w:r>
            <w:r>
              <w:rPr>
                <w:rFonts w:cs="Arial" w:ascii="Arial" w:hAnsi="Arial"/>
                <w:sz w:val="18"/>
                <w:szCs w:val="18"/>
              </w:rPr>
              <w:t>1</w:t>
            </w:r>
            <w:r>
              <w:rPr>
                <w:rFonts w:cs="Arial" w:ascii="Arial" w:hAnsi="Arial"/>
                <w:sz w:val="18"/>
                <w:szCs w:val="18"/>
                <w:lang w:val="en-US"/>
              </w:rPr>
              <w:t>.</w:t>
            </w:r>
            <w:r>
              <w:rPr>
                <w:rFonts w:cs="Arial" w:ascii="Arial" w:hAnsi="Arial"/>
                <w:sz w:val="18"/>
                <w:szCs w:val="18"/>
              </w:rPr>
              <w:t>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Длина (</w:t>
            </w:r>
            <w:r>
              <w:rPr>
                <w:rFonts w:cs="Arial" w:ascii="Arial" w:hAnsi="Arial"/>
                <w:sz w:val="18"/>
                <w:szCs w:val="18"/>
                <w:lang w:val="en-US"/>
              </w:rPr>
              <w:t>L</w:t>
            </w:r>
            <w:r>
              <w:rPr>
                <w:rFonts w:cs="Arial" w:ascii="Arial" w:hAnsi="Arial"/>
                <w:sz w:val="18"/>
                <w:szCs w:val="18"/>
              </w:rPr>
              <w:t>), не более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1" w:name="ТекстовоеПоле12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1200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11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1.12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Диаметр обсадной трубы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2" w:name="ТекстовоеПоле13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200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12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Требования к электрооборудованию (электродвигателю)</w:t>
            </w:r>
            <w:r>
              <w:rPr>
                <w:rFonts w:cs="Arial" w:ascii="Arial" w:hAnsi="Arial"/>
                <w:b/>
                <w:sz w:val="18"/>
                <w:szCs w:val="18"/>
                <w:lang w:val="en-US"/>
              </w:rPr>
              <w:t>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Мощность двигателя, не более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кВт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3" w:name="ТекстовоеПоле14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11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13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Напряжение сети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В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380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2.3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Номинальная скорость вращения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об/мин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3000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2.4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Частота тока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Гц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50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2.5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Номинальный ток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А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4" w:name="ТекстовоеПоле15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25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14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2.6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Количество пусков, не более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ед/час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6</w:t>
            </w:r>
          </w:p>
        </w:tc>
      </w:tr>
      <w:tr>
        <w:trPr>
          <w:trHeight w:val="779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2.7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Марка выводного кабеля эл/двигателя, не хуже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ВПП - провод водопогружного типа, с изоляцией жил из полиэтилена высокого давления, с внешней изоляцией из полиэтилена.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2.8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Марка обмоточного провода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ППТ-В-100 ТУ16. К71-024-88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2.9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Класс защиты двигателя, не ниже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IP 68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2.10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Длина погружного кабеля, не менее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1,5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Конструктивные особенности</w:t>
            </w:r>
            <w:r>
              <w:rPr>
                <w:rFonts w:cs="Arial" w:ascii="Arial" w:hAnsi="Arial"/>
                <w:b/>
                <w:sz w:val="18"/>
                <w:szCs w:val="18"/>
                <w:lang w:val="en-US"/>
              </w:rPr>
              <w:t>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Толщина металла на корпусах насоса, не менее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5" w:name="ТекстовоеПоле16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4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/>
            </w:r>
            <w:r>
              <w:rPr/>
              <w:fldChar w:fldCharType="end"/>
            </w:r>
            <w:bookmarkEnd w:id="15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Наличие на роторе защитных втулок, в кол-ве 4 шт.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880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3.3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Наличие на валу насоса стопорного кольца и пакета регулировочных шайб, диаметром на 1-2 мм меньше внутреннего диаметра муфты (для возможности регулировки зазора)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553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3.4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Присоединительные размеры фланцевого исполнения головки агрегата:</w:t>
            </w:r>
          </w:p>
        </w:tc>
      </w:tr>
      <w:tr>
        <w:trPr>
          <w:trHeight w:val="39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3.4.1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Наружный диаметр присоединительного фланца (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en-US"/>
              </w:rPr>
              <w:t>D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6" w:name="ТекстовоеПоле17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168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r>
              <w:rPr/>
            </w:r>
            <w:r>
              <w:rPr/>
              <w:fldChar w:fldCharType="end"/>
            </w:r>
            <w:bookmarkEnd w:id="16"/>
          </w:p>
        </w:tc>
      </w:tr>
      <w:tr>
        <w:trPr>
          <w:trHeight w:val="272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3.4.2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18"/>
                <w:szCs w:val="18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Межцетровое расстояние отв. фланца (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en-US"/>
              </w:rPr>
              <w:t>D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vertAlign w:val="subscript"/>
              </w:rPr>
              <w:t>1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7" w:name="ТекстовоеПоле18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145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r>
              <w:rPr/>
            </w:r>
            <w:r>
              <w:rPr/>
              <w:fldChar w:fldCharType="end"/>
            </w:r>
            <w:bookmarkEnd w:id="17"/>
          </w:p>
        </w:tc>
      </w:tr>
      <w:tr>
        <w:trPr>
          <w:trHeight w:val="287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3.4.3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18"/>
                <w:szCs w:val="18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Внутренний диаметр фланца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en-US"/>
              </w:rPr>
              <w:t xml:space="preserve"> (D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vertAlign w:val="subscript"/>
                <w:lang w:val="en-US"/>
              </w:rPr>
              <w:t>2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8" w:name="ТекстовоеПоле19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88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r>
              <w:rPr/>
            </w:r>
            <w:r>
              <w:rPr/>
              <w:fldChar w:fldCharType="end"/>
            </w:r>
            <w:bookmarkEnd w:id="18"/>
          </w:p>
        </w:tc>
      </w:tr>
      <w:tr>
        <w:trPr>
          <w:trHeight w:val="286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3.4.4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18"/>
                <w:szCs w:val="18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Количество отверстий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en-US"/>
              </w:rPr>
              <w:t xml:space="preserve"> (N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шт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19" w:name="ТекстовоеПоле20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4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r>
              <w:rPr/>
            </w:r>
            <w:r>
              <w:rPr/>
              <w:fldChar w:fldCharType="end"/>
            </w:r>
            <w:bookmarkEnd w:id="19"/>
          </w:p>
        </w:tc>
      </w:tr>
      <w:tr>
        <w:trPr>
          <w:trHeight w:val="286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3.4.5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18"/>
                <w:szCs w:val="18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Диаметр присоединительного болтового отверстия (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en-US"/>
              </w:rPr>
              <w:t>D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__Fieldmark__380_287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20" w:name="ТекстовоеПоле21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18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bookmarkStart w:id="21" w:name="__Fieldmark__380_2879102340"/>
            <w:r>
              <w:rPr/>
            </w:r>
            <w:r>
              <w:rPr/>
              <w:fldChar w:fldCharType="end"/>
            </w:r>
            <w:bookmarkEnd w:id="20"/>
            <w:bookmarkEnd w:id="21"/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4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Требование к маркировке</w:t>
            </w:r>
            <w:r>
              <w:rPr>
                <w:rFonts w:cs="Arial" w:ascii="Arial" w:hAnsi="Arial"/>
                <w:b/>
                <w:sz w:val="18"/>
                <w:szCs w:val="18"/>
                <w:lang w:val="en-US"/>
              </w:rPr>
              <w:t>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Табличка на агрегате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4.1.1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Материал таблички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Сталь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4.1.2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Крепление таблички к корпусу агрегата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 клепках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Табличка на агрегате должна содержать данные: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наименование или товарный знак предприятия-изготовителя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Обозначение агрегата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4.2.3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Напряжение сети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4.2.4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Номинальная мощность агрегата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4.2.5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Номинальный ток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4.2.6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Подача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4.2.7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Напор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4.2.8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Масса агрегата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4.2.9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Дата выпуска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4.2.10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Порядковый номер агрегата по системе нумерации завода-изготовителя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4.3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Табличка на электродвигателе: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4.3.1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Материал 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ПВХ или аналог не хуже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4.3.2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Крепление таблички к корпусу агрегата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Самоклеящаяся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Табличка на электродвигателе должна содержать данные: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Тип электродвигателя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Число фаз и соединений фаз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4.4.3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 xml:space="preserve">Степень защиты, обеспечиваемая оболочками (код </w:t>
            </w:r>
            <w:r>
              <w:rPr>
                <w:rFonts w:cs="Arial" w:ascii="Arial" w:hAnsi="Arial"/>
                <w:color w:val="000000"/>
                <w:sz w:val="18"/>
                <w:szCs w:val="18"/>
                <w:lang w:val="en-US"/>
              </w:rPr>
              <w:t>IP</w:t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4.4.4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Класс нагревостойкости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4.4.5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Номинальная частота сети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4.4.6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Синхронная частота вращения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4.4.7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Номинальный коэффициент мощности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4.4.8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КПД электродвигателя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4.4.9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Максимальная температура воды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4.4.10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Масса электродвигателя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4.4.11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Направление вращения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cs="Arial" w:ascii="Arial" w:hAnsi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>Да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5</w:t>
            </w:r>
          </w:p>
        </w:tc>
        <w:tc>
          <w:tcPr>
            <w:tcW w:w="94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Требования к комплекту поставки</w:t>
            </w:r>
            <w:r>
              <w:rPr>
                <w:rFonts w:eastAsia="Arial" w:cs="Arial" w:ascii="Arial" w:hAnsi="Arial"/>
                <w:b/>
                <w:bCs/>
                <w:sz w:val="18"/>
                <w:szCs w:val="18"/>
              </w:rPr>
              <w:t>:</w:t>
            </w:r>
          </w:p>
        </w:tc>
      </w:tr>
      <w:tr>
        <w:trPr>
          <w:trHeight w:val="45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5.1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Насосный агрегат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компл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</w:t>
            </w:r>
          </w:p>
        </w:tc>
      </w:tr>
      <w:tr>
        <w:trPr>
          <w:trHeight w:val="1484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5.2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Паспорт на оборудование, включающий все технические данные</w:t>
            </w: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- таблица с техническими характеристиками агрегата с указанием допустимых отклонений; 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 габаритные размеры;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 масса;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 графики напорных характеристик агрегата с указанием рабочих интервалов;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- марка обмоточного провода.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 </w:t>
            </w:r>
            <w:r>
              <w:rPr>
                <w:rFonts w:cs="Arial" w:ascii="Arial" w:hAnsi="Arial"/>
                <w:sz w:val="18"/>
                <w:szCs w:val="18"/>
              </w:rPr>
              <w:t>шт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</w:t>
            </w:r>
          </w:p>
        </w:tc>
      </w:tr>
      <w:tr>
        <w:trPr>
          <w:trHeight w:val="590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5.3.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Инструкция эксплуатации на русском языке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Комп.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</w:t>
            </w:r>
          </w:p>
        </w:tc>
      </w:tr>
      <w:tr>
        <w:trPr>
          <w:trHeight w:val="559" w:hRule="atLeast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5.4.</w:t>
            </w:r>
          </w:p>
        </w:tc>
        <w:tc>
          <w:tcPr>
            <w:tcW w:w="5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Месяцы</w:t>
            </w:r>
          </w:p>
        </w:tc>
        <w:tc>
          <w:tcPr>
            <w:tcW w:w="2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24</w:t>
            </w:r>
          </w:p>
        </w:tc>
      </w:tr>
    </w:tbl>
    <w:p>
      <w:pPr>
        <w:pStyle w:val="Normal"/>
        <w:rPr/>
      </w:pPr>
      <w:r>
        <w:rPr/>
      </w:r>
    </w:p>
    <w:tbl>
      <w:tblPr>
        <w:tblW w:w="10281" w:type="dxa"/>
        <w:jc w:val="left"/>
        <w:tblInd w:w="28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477"/>
        <w:gridCol w:w="6803"/>
      </w:tblGrid>
      <w:tr>
        <w:trPr>
          <w:trHeight w:val="332" w:hRule="atLeast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ФИО Ответственного: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  <w:t> </w:t>
            </w:r>
            <w:r>
              <w:rPr/>
              <w:t>Сиволапов Юрий Алексеевич</w:t>
            </w:r>
            <w:r>
              <w:rPr/>
              <w:t>    </w:t>
            </w:r>
            <w:r>
              <w:rPr/>
            </w:r>
            <w:r>
              <w:rPr/>
              <w:fldChar w:fldCharType="end"/>
            </w:r>
          </w:p>
        </w:tc>
      </w:tr>
      <w:tr>
        <w:trPr>
          <w:trHeight w:val="323" w:hRule="atLeast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Должность: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22" w:name="ТекстовоеПоле23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Главный инженер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r>
              <w:rPr/>
            </w:r>
            <w:r>
              <w:rPr/>
              <w:fldChar w:fldCharType="end"/>
            </w:r>
            <w:bookmarkEnd w:id="22"/>
          </w:p>
        </w:tc>
      </w:tr>
      <w:tr>
        <w:trPr>
          <w:trHeight w:val="435" w:hRule="atLeast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Телефон / Факс: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23" w:name="ТекстовоеПоле241"/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8-982-531-64-01</w:t>
            </w:r>
            <w:r>
              <w:rPr>
                <w:rFonts w:cs="Arial" w:ascii="Arial" w:hAnsi="Arial"/>
                <w:bCs/>
                <w:sz w:val="18"/>
                <w:szCs w:val="18"/>
                <w:lang w:val="ru-RU"/>
              </w:rPr>
              <w:t>   </w:t>
            </w:r>
            <w:r>
              <w:rPr/>
            </w:r>
            <w:r>
              <w:rPr/>
              <w:fldChar w:fldCharType="end"/>
            </w:r>
            <w:bookmarkEnd w:id="23"/>
          </w:p>
        </w:tc>
      </w:tr>
      <w:tr>
        <w:trPr>
          <w:trHeight w:val="382" w:hRule="atLeast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Электронный адрес: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24" w:name="ТекстовоеПоле251"/>
            <w:r>
              <w:rPr>
                <w:rFonts w:cs="Arial" w:ascii="Arial" w:hAnsi="Arial"/>
                <w:bCs/>
                <w:sz w:val="18"/>
                <w:szCs w:val="18"/>
                <w:lang w:val="en-US"/>
              </w:rPr>
              <w:t> </w:t>
            </w:r>
            <w:r>
              <w:rPr>
                <w:rFonts w:cs="Arial" w:ascii="Helv" w:hAnsi="Helv"/>
                <w:bCs/>
                <w:color w:val="000000"/>
                <w:sz w:val="20"/>
                <w:szCs w:val="18"/>
                <w:lang w:val="en-US"/>
              </w:rPr>
              <w:t>usivolapov@promit-langepas.ru</w:t>
            </w:r>
            <w:r>
              <w:rPr>
                <w:rFonts w:cs="Arial" w:ascii="Arial" w:hAnsi="Arial"/>
                <w:bCs/>
                <w:sz w:val="18"/>
                <w:szCs w:val="18"/>
                <w:lang w:val="en-US"/>
              </w:rPr>
              <w:t>    </w:t>
            </w:r>
            <w:r>
              <w:rPr/>
            </w:r>
            <w:r>
              <w:rPr/>
              <w:fldChar w:fldCharType="end"/>
            </w:r>
            <w:bookmarkEnd w:id="24"/>
          </w:p>
        </w:tc>
      </w:tr>
      <w:tr>
        <w:trPr>
          <w:trHeight w:val="316" w:hRule="atLeast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Подпись: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435" w:hRule="atLeast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Директор технического департамента: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3"/>
              <w:widowControl w:val="false"/>
              <w:snapToGrid w:val="false"/>
              <w:jc w:val="center"/>
              <w:rPr/>
            </w:pPr>
            <w: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>
              <w:rPr/>
              <w:instrText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bookmarkStart w:id="25" w:name="ТекстовоеПоле261"/>
            <w:r>
              <w:rPr>
                <w:rFonts w:cs="Arial" w:ascii="Arial" w:hAnsi="Arial"/>
                <w:bCs/>
                <w:sz w:val="18"/>
                <w:szCs w:val="18"/>
                <w:lang w:val="en-US"/>
              </w:rPr>
              <w:t>     </w:t>
            </w:r>
            <w:r>
              <w:rPr/>
            </w:r>
            <w:r>
              <w:rPr/>
              <w:fldChar w:fldCharType="end"/>
            </w:r>
            <w:bookmarkEnd w:id="25"/>
          </w:p>
        </w:tc>
      </w:tr>
      <w:tr>
        <w:trPr>
          <w:trHeight w:val="319" w:hRule="atLeast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Подпись:</w:t>
            </w:r>
          </w:p>
        </w:tc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continuous"/>
      <w:pgSz w:w="11906" w:h="16838"/>
      <w:pgMar w:left="1134" w:right="1134" w:header="709" w:top="1134" w:footer="720" w:bottom="1134" w:gutter="0"/>
      <w:formProt w:val="true"/>
      <w:textDirection w:val="lrTb"/>
      <w:docGrid w:type="default" w:linePitch="360" w:charSpace="1003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Helv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>
        <w:lang w:val="x-none"/>
      </w:rPr>
    </w:pPr>
    <w:r>
      <w:rPr>
        <w:lang w:val="x-none"/>
      </w:rPr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  <w:documentProtection w:edit="forms" w:enforcement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Основной шрифт абзаца3"/>
    <w:qFormat/>
    <w:rPr/>
  </w:style>
  <w:style w:type="character" w:styleId="2" w:customStyle="1">
    <w:name w:val="Основной шрифт абзаца2"/>
    <w:qFormat/>
    <w:rPr/>
  </w:style>
  <w:style w:type="character" w:styleId="Style14" w:customStyle="1">
    <w:name w:val="Интернет-ссылка"/>
    <w:rPr>
      <w:color w:val="0000FF"/>
    </w:rPr>
  </w:style>
  <w:style w:type="character" w:styleId="Strong">
    <w:name w:val="Strong"/>
    <w:qFormat/>
    <w:rPr>
      <w:b/>
      <w:bCs/>
    </w:rPr>
  </w:style>
  <w:style w:type="character" w:styleId="WWAbsatzStandardschriftart" w:customStyle="1">
    <w:name w:val="WW-Absatz-Standardschriftart"/>
    <w:qFormat/>
    <w:rPr/>
  </w:style>
  <w:style w:type="character" w:styleId="1" w:customStyle="1">
    <w:name w:val="Основной шрифт абзаца1"/>
    <w:qFormat/>
    <w:rPr/>
  </w:style>
  <w:style w:type="character" w:styleId="WWAbsatzStandardschriftart1" w:customStyle="1">
    <w:name w:val="WW-Absatz-Standardschriftart1"/>
    <w:qFormat/>
    <w:rPr/>
  </w:style>
  <w:style w:type="character" w:styleId="AbsatzStandardschriftart" w:customStyle="1">
    <w:name w:val="Absatz-Standardschriftart"/>
    <w:qFormat/>
    <w:rPr/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cs="Courier New"/>
      <w:sz w:val="20"/>
    </w:rPr>
  </w:style>
  <w:style w:type="character" w:styleId="11" w:customStyle="1">
    <w:name w:val="Просмотренная гиперссылка1"/>
    <w:qFormat/>
    <w:rPr>
      <w:color w:val="800080"/>
      <w:u w:val="single"/>
    </w:rPr>
  </w:style>
  <w:style w:type="character" w:styleId="Keyboard" w:customStyle="1">
    <w:name w:val="Keyboard"/>
    <w:qFormat/>
    <w:rPr>
      <w:rFonts w:ascii="Courier New" w:hAnsi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cs="Courier New"/>
    </w:rPr>
  </w:style>
  <w:style w:type="character" w:styleId="12" w:customStyle="1">
    <w:name w:val="Строгий1"/>
    <w:qFormat/>
    <w:rPr>
      <w:b/>
    </w:rPr>
  </w:style>
  <w:style w:type="character" w:styleId="Typewriter" w:customStyle="1">
    <w:name w:val="Typewriter"/>
    <w:qFormat/>
    <w:rPr>
      <w:rFonts w:ascii="Courier New" w:hAnsi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ascii="Arial" w:hAnsi="Arial"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31" w:customStyle="1">
    <w:name w:val="Указатель3"/>
    <w:basedOn w:val="Normal"/>
    <w:qFormat/>
    <w:pPr>
      <w:suppressLineNumbers/>
    </w:pPr>
    <w:rPr>
      <w:rFonts w:cs="Mangal"/>
    </w:rPr>
  </w:style>
  <w:style w:type="paragraph" w:styleId="13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 w:customStyle="1">
    <w:name w:val="Указатель2"/>
    <w:basedOn w:val="Normal"/>
    <w:qFormat/>
    <w:pPr>
      <w:suppressLineNumbers/>
    </w:pPr>
    <w:rPr>
      <w:rFonts w:cs="Mangal"/>
    </w:rPr>
  </w:style>
  <w:style w:type="paragraph" w:styleId="Style20" w:customStyle="1">
    <w:name w:val="Верхний и нижний колонтитулы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21">
    <w:name w:val="Header"/>
    <w:basedOn w:val="Normal"/>
    <w:pPr/>
    <w:rPr/>
  </w:style>
  <w:style w:type="paragraph" w:styleId="Style22">
    <w:name w:val="Footer"/>
    <w:basedOn w:val="Normal"/>
    <w:pPr/>
    <w:rPr/>
  </w:style>
  <w:style w:type="paragraph" w:styleId="14" w:customStyle="1">
    <w:name w:val="Обычный (веб)1"/>
    <w:basedOn w:val="Normal"/>
    <w:qFormat/>
    <w:pPr>
      <w:spacing w:before="280" w:after="280"/>
    </w:pPr>
    <w:rPr/>
  </w:style>
  <w:style w:type="paragraph" w:styleId="Style23" w:customStyle="1">
    <w:name w:val="Содержимое таблицы"/>
    <w:basedOn w:val="Normal"/>
    <w:qFormat/>
    <w:pPr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paragraph" w:styleId="15" w:customStyle="1">
    <w:name w:val="Название1"/>
    <w:basedOn w:val="Normal"/>
    <w:qFormat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styleId="16" w:customStyle="1">
    <w:name w:val="Указатель1"/>
    <w:basedOn w:val="Normal"/>
    <w:qFormat/>
    <w:pPr>
      <w:suppressLineNumbers/>
    </w:pPr>
    <w:rPr>
      <w:rFonts w:ascii="Arial" w:hAnsi="Arial" w:cs="Mangal"/>
    </w:rPr>
  </w:style>
  <w:style w:type="paragraph" w:styleId="17" w:customStyle="1">
    <w:name w:val="Основной текст1"/>
    <w:basedOn w:val="Normal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3" w:customStyle="1">
    <w:name w:val="Body text (3)"/>
    <w:basedOn w:val="Normal"/>
    <w:qFormat/>
    <w:pPr>
      <w:shd w:val="clear" w:color="auto" w:fill="FFFFFF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18" w:customStyle="1">
    <w:name w:val="Обычный1"/>
    <w:qFormat/>
    <w:pPr>
      <w:widowControl w:val="false"/>
      <w:suppressAutoHyphens w:val="true"/>
      <w:bidi w:val="0"/>
      <w:spacing w:before="100" w:after="100"/>
      <w:jc w:val="left"/>
    </w:pPr>
    <w:rPr>
      <w:rFonts w:eastAsia="Arial" w:cs="Courier New" w:ascii="Times New Roman" w:hAnsi="Times New Roman"/>
      <w:color w:val="auto"/>
      <w:kern w:val="0"/>
      <w:sz w:val="24"/>
      <w:szCs w:val="24"/>
      <w:lang w:eastAsia="zh-CN" w:bidi="hi-IN" w:val="ru-RU"/>
    </w:rPr>
  </w:style>
  <w:style w:type="paragraph" w:styleId="DefinitionTerm" w:customStyle="1">
    <w:name w:val="Definition Term"/>
    <w:basedOn w:val="18"/>
    <w:qFormat/>
    <w:pPr/>
    <w:rPr/>
  </w:style>
  <w:style w:type="paragraph" w:styleId="DefinitionList" w:customStyle="1">
    <w:name w:val="Definition List"/>
    <w:basedOn w:val="18"/>
    <w:qFormat/>
    <w:pPr>
      <w:ind w:left="360" w:hanging="0"/>
    </w:pPr>
    <w:rPr/>
  </w:style>
  <w:style w:type="paragraph" w:styleId="H1" w:customStyle="1">
    <w:name w:val="H1"/>
    <w:basedOn w:val="18"/>
    <w:qFormat/>
    <w:pPr>
      <w:keepNext w:val="true"/>
    </w:pPr>
    <w:rPr>
      <w:b/>
      <w:sz w:val="48"/>
    </w:rPr>
  </w:style>
  <w:style w:type="paragraph" w:styleId="H2" w:customStyle="1">
    <w:name w:val="H2"/>
    <w:basedOn w:val="18"/>
    <w:qFormat/>
    <w:pPr>
      <w:keepNext w:val="true"/>
    </w:pPr>
    <w:rPr>
      <w:b/>
      <w:sz w:val="36"/>
    </w:rPr>
  </w:style>
  <w:style w:type="paragraph" w:styleId="H3" w:customStyle="1">
    <w:name w:val="H3"/>
    <w:basedOn w:val="18"/>
    <w:qFormat/>
    <w:pPr>
      <w:keepNext w:val="true"/>
    </w:pPr>
    <w:rPr>
      <w:b/>
      <w:sz w:val="28"/>
    </w:rPr>
  </w:style>
  <w:style w:type="paragraph" w:styleId="H4" w:customStyle="1">
    <w:name w:val="H4"/>
    <w:basedOn w:val="18"/>
    <w:qFormat/>
    <w:pPr>
      <w:keepNext w:val="true"/>
    </w:pPr>
    <w:rPr>
      <w:b/>
    </w:rPr>
  </w:style>
  <w:style w:type="paragraph" w:styleId="H5" w:customStyle="1">
    <w:name w:val="H5"/>
    <w:basedOn w:val="18"/>
    <w:qFormat/>
    <w:pPr>
      <w:keepNext w:val="true"/>
    </w:pPr>
    <w:rPr>
      <w:b/>
      <w:sz w:val="20"/>
    </w:rPr>
  </w:style>
  <w:style w:type="paragraph" w:styleId="H6" w:customStyle="1">
    <w:name w:val="H6"/>
    <w:basedOn w:val="18"/>
    <w:qFormat/>
    <w:pPr>
      <w:keepNext w:val="true"/>
    </w:pPr>
    <w:rPr>
      <w:b/>
      <w:sz w:val="16"/>
    </w:rPr>
  </w:style>
  <w:style w:type="paragraph" w:styleId="Address" w:customStyle="1">
    <w:name w:val="Address"/>
    <w:basedOn w:val="18"/>
    <w:qFormat/>
    <w:pPr/>
    <w:rPr>
      <w:i/>
    </w:rPr>
  </w:style>
  <w:style w:type="paragraph" w:styleId="Blockquote" w:customStyle="1">
    <w:name w:val="Blockquote"/>
    <w:basedOn w:val="18"/>
    <w:qFormat/>
    <w:pPr>
      <w:ind w:left="360" w:right="360" w:hanging="0"/>
    </w:pPr>
    <w:rPr/>
  </w:style>
  <w:style w:type="paragraph" w:styleId="Preformatted" w:customStyle="1">
    <w:name w:val="Preformatted"/>
    <w:basedOn w:val="18"/>
    <w:qFormat/>
    <w:pPr>
      <w:tabs>
        <w:tab w:val="clear" w:pos="720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/>
      <w:sz w:val="20"/>
    </w:rPr>
  </w:style>
  <w:style w:type="paragraph" w:styleId="ZBottomofForm" w:customStyle="1">
    <w:name w:val="z-Bottom of Form"/>
    <w:qFormat/>
    <w:pPr>
      <w:widowControl w:val="false"/>
      <w:pBdr>
        <w:top w:val="double" w:sz="2" w:space="0" w:color="000001"/>
      </w:pBdr>
      <w:suppressAutoHyphens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0"/>
      <w:sz w:val="16"/>
      <w:szCs w:val="24"/>
      <w:lang w:eastAsia="zh-CN" w:bidi="hi-IN" w:val="ru-RU"/>
    </w:rPr>
  </w:style>
  <w:style w:type="paragraph" w:styleId="ZTopofForm" w:customStyle="1">
    <w:name w:val="z-Top of Form"/>
    <w:qFormat/>
    <w:pPr>
      <w:widowControl w:val="false"/>
      <w:pBdr>
        <w:bottom w:val="double" w:sz="2" w:space="0" w:color="000001"/>
      </w:pBdr>
      <w:suppressAutoHyphens w:val="tru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0"/>
      <w:sz w:val="16"/>
      <w:szCs w:val="24"/>
      <w:lang w:eastAsia="zh-CN" w:bidi="hi-IN" w:val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3B68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FC02C-7251-4B85-A6D8-3726E4EB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Application>LibreOffice/7.1.2.2$Windows_X86_64 LibreOffice_project/8a45595d069ef5570103caea1b71cc9d82b2aae4</Application>
  <AppVersion>15.0000</AppVersion>
  <DocSecurity>0</DocSecurity>
  <Pages>3</Pages>
  <Words>684</Words>
  <Characters>3580</Characters>
  <CharactersWithSpaces>3999</CharactersWithSpaces>
  <Paragraphs>294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2022-06-27T11:54:00Z</dcterms:created>
  <dc:creator>kosolapova_iv</dc:creator>
  <dc:description/>
  <dc:language>ru-RU</dc:language>
  <cp:lastModifiedBy/>
  <cp:lastPrinted>1995-11-21T14:41:00Z</cp:lastPrinted>
  <dcterms:modified xsi:type="dcterms:W3CDTF">2022-11-23T15:26:45Z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1</vt:bool>
  </property>
  <property fmtid="{D5CDD505-2E9C-101B-9397-08002B2CF9AE}" pid="4" name="HyperlinksChanged">
    <vt:bool>0</vt:bool>
  </property>
  <property fmtid="{D5CDD505-2E9C-101B-9397-08002B2CF9AE}" pid="5" name="KSOProductBuildVer">
    <vt:lpwstr>1049-10.2.0.5820</vt:lpwstr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